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E635" w14:textId="77777777" w:rsidR="007016F6" w:rsidRPr="004516F8" w:rsidRDefault="007016F6" w:rsidP="007016F6">
      <w:pPr>
        <w:spacing w:line="360" w:lineRule="auto"/>
        <w:jc w:val="left"/>
        <w:rPr>
          <w:rFonts w:ascii="FangSong" w:eastAsia="FangSong" w:hAnsi="FangSong"/>
          <w:sz w:val="28"/>
          <w:szCs w:val="28"/>
        </w:rPr>
      </w:pPr>
    </w:p>
    <w:tbl>
      <w:tblPr>
        <w:tblW w:w="8723" w:type="dxa"/>
        <w:tblInd w:w="-15" w:type="dxa"/>
        <w:tblCellMar>
          <w:left w:w="0" w:type="dxa"/>
          <w:right w:w="0" w:type="dxa"/>
        </w:tblCellMar>
        <w:tblLook w:val="04A0" w:firstRow="1" w:lastRow="0" w:firstColumn="1" w:lastColumn="0" w:noHBand="0" w:noVBand="1"/>
      </w:tblPr>
      <w:tblGrid>
        <w:gridCol w:w="8723"/>
      </w:tblGrid>
      <w:tr w:rsidR="007016F6" w:rsidRPr="004516F8" w14:paraId="2580AF61" w14:textId="77777777" w:rsidTr="001A4F17">
        <w:trPr>
          <w:trHeight w:val="345"/>
        </w:trPr>
        <w:tc>
          <w:tcPr>
            <w:tcW w:w="8487" w:type="dxa"/>
            <w:noWrap/>
            <w:tcMar>
              <w:top w:w="0" w:type="dxa"/>
              <w:left w:w="108" w:type="dxa"/>
              <w:bottom w:w="0" w:type="dxa"/>
              <w:right w:w="108" w:type="dxa"/>
            </w:tcMar>
            <w:vAlign w:val="center"/>
            <w:hideMark/>
          </w:tcPr>
          <w:p w14:paraId="7661623B" w14:textId="77777777" w:rsidR="007016F6" w:rsidRPr="004516F8" w:rsidRDefault="007016F6" w:rsidP="001A4F17">
            <w:pPr>
              <w:jc w:val="center"/>
              <w:rPr>
                <w:rFonts w:ascii="FangSong" w:eastAsia="FangSong" w:hAnsi="FangSong" w:cs="Arial"/>
                <w:b/>
                <w:bCs/>
                <w:kern w:val="0"/>
                <w:sz w:val="28"/>
                <w:szCs w:val="28"/>
              </w:rPr>
            </w:pPr>
            <w:r w:rsidRPr="004516F8">
              <w:rPr>
                <w:rFonts w:ascii="FangSong" w:eastAsia="FangSong" w:hAnsi="FangSong" w:cs="Arial" w:hint="eastAsia"/>
                <w:b/>
                <w:bCs/>
                <w:kern w:val="0"/>
                <w:sz w:val="28"/>
                <w:szCs w:val="28"/>
              </w:rPr>
              <w:t>瑞信证券（中国）有限公司</w:t>
            </w:r>
          </w:p>
          <w:p w14:paraId="11026F9E" w14:textId="147F676E" w:rsidR="007016F6" w:rsidRPr="004516F8" w:rsidRDefault="0013614D" w:rsidP="001A4F17">
            <w:pPr>
              <w:jc w:val="center"/>
              <w:rPr>
                <w:rFonts w:ascii="FangSong" w:eastAsia="FangSong" w:hAnsi="FangSong" w:cs="Arial Unicode MS"/>
                <w:b/>
                <w:bCs/>
                <w:color w:val="000000"/>
                <w:sz w:val="28"/>
                <w:szCs w:val="28"/>
              </w:rPr>
            </w:pPr>
            <w:r w:rsidRPr="0013614D">
              <w:rPr>
                <w:rFonts w:ascii="FangSong" w:eastAsia="FangSong" w:hAnsi="FangSong" w:cs="Arial" w:hint="eastAsia"/>
                <w:b/>
                <w:bCs/>
                <w:kern w:val="0"/>
                <w:sz w:val="28"/>
                <w:szCs w:val="28"/>
              </w:rPr>
              <w:t>机构经纪业务</w:t>
            </w:r>
            <w:r w:rsidR="007016F6" w:rsidRPr="004516F8">
              <w:rPr>
                <w:rFonts w:ascii="FangSong" w:eastAsia="FangSong" w:hAnsi="FangSong" w:cs="Arial" w:hint="eastAsia"/>
                <w:b/>
                <w:bCs/>
                <w:kern w:val="0"/>
                <w:sz w:val="28"/>
                <w:szCs w:val="28"/>
              </w:rPr>
              <w:t>信息系统相关信息</w:t>
            </w:r>
          </w:p>
        </w:tc>
      </w:tr>
    </w:tbl>
    <w:p w14:paraId="6B8BA681" w14:textId="11DC1027" w:rsidR="006365B7" w:rsidRPr="004516F8" w:rsidRDefault="006365B7" w:rsidP="006365B7">
      <w:pPr>
        <w:rPr>
          <w:rFonts w:ascii="FangSong" w:eastAsia="FangSong" w:hAnsi="FangSong"/>
        </w:rPr>
      </w:pPr>
    </w:p>
    <w:p w14:paraId="42646130" w14:textId="1FF1510C" w:rsidR="007016F6" w:rsidRPr="004516F8" w:rsidRDefault="007016F6" w:rsidP="006365B7">
      <w:pPr>
        <w:rPr>
          <w:rFonts w:ascii="FangSong" w:eastAsia="FangSong" w:hAnsi="FangSong"/>
        </w:rPr>
      </w:pPr>
    </w:p>
    <w:p w14:paraId="6B4E0B19" w14:textId="35795FCB" w:rsidR="007016F6" w:rsidRPr="004516F8" w:rsidRDefault="007016F6" w:rsidP="007016F6">
      <w:pPr>
        <w:pStyle w:val="ListParagraph"/>
        <w:widowControl/>
        <w:numPr>
          <w:ilvl w:val="0"/>
          <w:numId w:val="11"/>
        </w:numPr>
        <w:contextualSpacing w:val="0"/>
        <w:jc w:val="left"/>
        <w:rPr>
          <w:rFonts w:ascii="FangSong" w:eastAsia="FangSong" w:hAnsi="FangSong" w:cs="Arial"/>
          <w:kern w:val="0"/>
          <w:sz w:val="24"/>
          <w:szCs w:val="24"/>
        </w:rPr>
      </w:pPr>
      <w:r w:rsidRPr="004516F8">
        <w:rPr>
          <w:rFonts w:ascii="FangSong" w:eastAsia="FangSong" w:hAnsi="FangSong" w:hint="eastAsia"/>
          <w:sz w:val="24"/>
          <w:szCs w:val="24"/>
        </w:rPr>
        <w:t>证券集中交易系统（</w:t>
      </w:r>
      <w:r w:rsidRPr="004516F8">
        <w:rPr>
          <w:rFonts w:ascii="FangSong" w:eastAsia="FangSong" w:hAnsi="FangSong" w:cs="Arial"/>
          <w:sz w:val="24"/>
          <w:szCs w:val="24"/>
        </w:rPr>
        <w:t>Rootnet CTS</w:t>
      </w:r>
      <w:r w:rsidRPr="004516F8">
        <w:rPr>
          <w:rFonts w:ascii="FangSong" w:eastAsia="FangSong" w:hAnsi="FangSong" w:hint="eastAsia"/>
          <w:sz w:val="24"/>
          <w:szCs w:val="24"/>
        </w:rPr>
        <w:t>）：证券集中交易系统于</w:t>
      </w:r>
      <w:r w:rsidRPr="004516F8">
        <w:rPr>
          <w:rFonts w:ascii="FangSong" w:eastAsia="FangSong" w:hAnsi="FangSong" w:cs="Arial"/>
          <w:sz w:val="24"/>
          <w:szCs w:val="24"/>
        </w:rPr>
        <w:t>2016</w:t>
      </w:r>
      <w:r w:rsidRPr="004516F8">
        <w:rPr>
          <w:rFonts w:ascii="FangSong" w:eastAsia="FangSong" w:hAnsi="FangSong" w:hint="eastAsia"/>
          <w:sz w:val="24"/>
          <w:szCs w:val="24"/>
        </w:rPr>
        <w:t>年</w:t>
      </w:r>
      <w:r w:rsidRPr="004516F8">
        <w:rPr>
          <w:rFonts w:ascii="FangSong" w:eastAsia="FangSong" w:hAnsi="FangSong" w:cs="Arial"/>
          <w:sz w:val="24"/>
          <w:szCs w:val="24"/>
        </w:rPr>
        <w:t>11</w:t>
      </w:r>
      <w:r w:rsidRPr="004516F8">
        <w:rPr>
          <w:rFonts w:ascii="FangSong" w:eastAsia="FangSong" w:hAnsi="FangSong" w:hint="eastAsia"/>
          <w:sz w:val="24"/>
          <w:szCs w:val="24"/>
        </w:rPr>
        <w:t>月由瑞信证券（中国）有限公司建设投入运行。证券集中交易系统承载业务主要包含：证券交易与结算业务，并提供了客户信息管理，客户佣金管理，系统用户权限管理等功能。包括了以下终端模块：柜台交易系统、交易管理西、委托报盘系统、回报系统、行情系统、清算管理系统、参数管理、交易风险控制、</w:t>
      </w:r>
      <w:r w:rsidRPr="004516F8">
        <w:rPr>
          <w:rFonts w:ascii="FangSong" w:eastAsia="FangSong" w:hAnsi="FangSong" w:cs="Arial"/>
          <w:sz w:val="24"/>
          <w:szCs w:val="24"/>
        </w:rPr>
        <w:t>ETF</w:t>
      </w:r>
      <w:r w:rsidRPr="004516F8">
        <w:rPr>
          <w:rFonts w:ascii="FangSong" w:eastAsia="FangSong" w:hAnsi="FangSong" w:hint="eastAsia"/>
          <w:sz w:val="24"/>
          <w:szCs w:val="24"/>
        </w:rPr>
        <w:t>系统、证券机构交易终端、联合风险控制等。</w:t>
      </w:r>
    </w:p>
    <w:p w14:paraId="0C5CB9D4" w14:textId="77777777" w:rsidR="004516F8" w:rsidRPr="004516F8" w:rsidRDefault="004516F8" w:rsidP="004516F8">
      <w:pPr>
        <w:pStyle w:val="ListParagraph"/>
        <w:widowControl/>
        <w:ind w:left="795"/>
        <w:contextualSpacing w:val="0"/>
        <w:jc w:val="left"/>
        <w:rPr>
          <w:rFonts w:ascii="FangSong" w:eastAsia="FangSong" w:hAnsi="FangSong" w:cs="Arial"/>
          <w:kern w:val="0"/>
          <w:sz w:val="24"/>
          <w:szCs w:val="24"/>
        </w:rPr>
      </w:pPr>
    </w:p>
    <w:p w14:paraId="2C0CB0B9" w14:textId="77777777" w:rsidR="007016F6" w:rsidRPr="004516F8" w:rsidRDefault="007016F6" w:rsidP="007016F6">
      <w:pPr>
        <w:pStyle w:val="ListParagraph"/>
        <w:widowControl/>
        <w:numPr>
          <w:ilvl w:val="0"/>
          <w:numId w:val="11"/>
        </w:numPr>
        <w:contextualSpacing w:val="0"/>
        <w:jc w:val="left"/>
        <w:rPr>
          <w:rFonts w:ascii="FangSong" w:eastAsia="FangSong" w:hAnsi="FangSong" w:cs="Arial"/>
          <w:sz w:val="24"/>
          <w:szCs w:val="24"/>
        </w:rPr>
      </w:pPr>
      <w:r w:rsidRPr="004516F8">
        <w:rPr>
          <w:rFonts w:ascii="FangSong" w:eastAsia="FangSong" w:hAnsi="FangSong" w:hint="eastAsia"/>
          <w:sz w:val="24"/>
          <w:szCs w:val="24"/>
        </w:rPr>
        <w:t>私募基金客户交易系统</w:t>
      </w:r>
      <w:r w:rsidRPr="004516F8">
        <w:rPr>
          <w:rFonts w:ascii="FangSong" w:eastAsia="FangSong" w:hAnsi="FangSong" w:cs="Arial"/>
          <w:sz w:val="24"/>
          <w:szCs w:val="24"/>
        </w:rPr>
        <w:t>(Rootnet AMS)</w:t>
      </w:r>
      <w:r w:rsidRPr="004516F8">
        <w:rPr>
          <w:rFonts w:ascii="FangSong" w:eastAsia="FangSong" w:hAnsi="FangSong" w:hint="eastAsia"/>
          <w:sz w:val="24"/>
          <w:szCs w:val="24"/>
        </w:rPr>
        <w:t>：私募基金客户交易系统于</w:t>
      </w:r>
      <w:r w:rsidRPr="004516F8">
        <w:rPr>
          <w:rFonts w:ascii="FangSong" w:eastAsia="FangSong" w:hAnsi="FangSong" w:cs="Arial"/>
          <w:sz w:val="24"/>
          <w:szCs w:val="24"/>
        </w:rPr>
        <w:t>2018</w:t>
      </w:r>
      <w:r w:rsidRPr="004516F8">
        <w:rPr>
          <w:rFonts w:ascii="FangSong" w:eastAsia="FangSong" w:hAnsi="FangSong" w:hint="eastAsia"/>
          <w:sz w:val="24"/>
          <w:szCs w:val="24"/>
        </w:rPr>
        <w:t>年１２月由瑞信证券（中国）有限公司建设投入运行。该系统包括客户交易终端和券商管理终端两部分，满足私募机构客户的投资交易终端化需求和券商客户管理平台化需求，系统交易终端包括诸如闪电下单，行情下单，条件下单，智能选股，策略交易以及自有算法程序接入等多种交易模式，促进投资客户专业发展。系统券商管理端包括产品创设，券商通道维护、风控管理、资产清算，权限分配等功能。</w:t>
      </w:r>
    </w:p>
    <w:p w14:paraId="07BEEE56" w14:textId="77777777" w:rsidR="007016F6" w:rsidRPr="004516F8" w:rsidRDefault="007016F6" w:rsidP="006365B7">
      <w:pPr>
        <w:rPr>
          <w:rFonts w:ascii="FangSong" w:eastAsia="FangSong" w:hAnsi="FangSong"/>
          <w:sz w:val="24"/>
          <w:szCs w:val="24"/>
        </w:rPr>
      </w:pPr>
    </w:p>
    <w:sectPr w:rsidR="007016F6" w:rsidRPr="004516F8" w:rsidSect="00E61841">
      <w:headerReference w:type="even" r:id="rId11"/>
      <w:headerReference w:type="default" r:id="rId12"/>
      <w:footerReference w:type="even" r:id="rId13"/>
      <w:footerReference w:type="default" r:id="rId14"/>
      <w:headerReference w:type="first" r:id="rId15"/>
      <w:footerReference w:type="first" r:id="rId16"/>
      <w:pgSz w:w="12240" w:h="15840" w:code="1"/>
      <w:pgMar w:top="1985" w:right="737" w:bottom="1134" w:left="1814" w:header="703" w:footer="703"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5081" w14:textId="77777777" w:rsidR="007016F6" w:rsidRDefault="007016F6" w:rsidP="00D91F59">
      <w:r>
        <w:separator/>
      </w:r>
    </w:p>
  </w:endnote>
  <w:endnote w:type="continuationSeparator" w:id="0">
    <w:p w14:paraId="4366CC4B" w14:textId="77777777" w:rsidR="007016F6" w:rsidRDefault="007016F6" w:rsidP="00D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redit Suisse Type Light">
    <w:panose1 w:val="020B0303040503020204"/>
    <w:charset w:val="00"/>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redit Suisse Headline">
    <w:panose1 w:val="020B0504030101020102"/>
    <w:charset w:val="00"/>
    <w:family w:val="swiss"/>
    <w:pitch w:val="variable"/>
    <w:sig w:usb0="A00002FF" w:usb1="4000F0FF" w:usb2="00000008"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077" w14:textId="77777777" w:rsidR="004516F8" w:rsidRDefault="0045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092" w14:textId="77777777" w:rsidR="00A7457D" w:rsidRPr="00A7457D" w:rsidRDefault="00A7457D" w:rsidP="00403D1C">
    <w:pPr>
      <w:rPr>
        <w:color w:val="001B34" w:themeColor="text2" w:themeShade="80"/>
        <w:szCs w:val="20"/>
      </w:rPr>
    </w:pPr>
    <w:r w:rsidRPr="00A7457D">
      <w:rPr>
        <w:noProof/>
        <w:szCs w:val="20"/>
        <w:lang w:val="en-GB" w:eastAsia="en-GB"/>
      </w:rPr>
      <mc:AlternateContent>
        <mc:Choice Requires="wps">
          <w:drawing>
            <wp:anchor distT="0" distB="0" distL="114300" distR="114300" simplePos="0" relativeHeight="251659264" behindDoc="0" locked="0" layoutInCell="1" allowOverlap="1" wp14:anchorId="4D844D68" wp14:editId="679A683E">
              <wp:simplePos x="0" y="0"/>
              <mc:AlternateContent>
                <mc:Choice Requires="wp14">
                  <wp:positionH relativeFrom="page">
                    <wp14:pctPosHOffset>88000</wp14:pctPosHOffset>
                  </wp:positionH>
                </mc:Choice>
                <mc:Fallback>
                  <wp:positionH relativeFrom="page">
                    <wp:posOffset>6839585</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E0E15" w14:textId="77777777" w:rsidR="00A7457D" w:rsidRPr="00A7457D" w:rsidRDefault="00A7457D" w:rsidP="00A7457D">
                          <w:pPr>
                            <w:jc w:val="right"/>
                            <w:rPr>
                              <w:color w:val="001B34" w:themeColor="text2" w:themeShade="80"/>
                              <w:szCs w:val="20"/>
                            </w:rPr>
                          </w:pPr>
                          <w:r w:rsidRPr="00A7457D">
                            <w:rPr>
                              <w:color w:val="001B34" w:themeColor="text2" w:themeShade="80"/>
                              <w:szCs w:val="20"/>
                            </w:rPr>
                            <w:fldChar w:fldCharType="begin"/>
                          </w:r>
                          <w:r w:rsidRPr="00A7457D">
                            <w:rPr>
                              <w:color w:val="001B34" w:themeColor="text2" w:themeShade="80"/>
                              <w:szCs w:val="20"/>
                            </w:rPr>
                            <w:instrText xml:space="preserve"> PAGE  \* Arabic  \* MERGEFORMAT </w:instrText>
                          </w:r>
                          <w:r w:rsidRPr="00A7457D">
                            <w:rPr>
                              <w:color w:val="001B34" w:themeColor="text2" w:themeShade="80"/>
                              <w:szCs w:val="20"/>
                            </w:rPr>
                            <w:fldChar w:fldCharType="separate"/>
                          </w:r>
                          <w:r w:rsidR="001A7D98">
                            <w:rPr>
                              <w:noProof/>
                              <w:color w:val="001B34" w:themeColor="text2" w:themeShade="80"/>
                              <w:szCs w:val="20"/>
                            </w:rPr>
                            <w:t>1</w:t>
                          </w:r>
                          <w:r w:rsidRPr="00A7457D">
                            <w:rPr>
                              <w:color w:val="001B34" w:themeColor="text2" w:themeShade="8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D844D68"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880;mso-top-percent:930;mso-wrap-distance-left:9pt;mso-wrap-distance-top:0;mso-wrap-distance-right:9pt;mso-wrap-distance-bottom:0;mso-position-horizontal-relative:page;mso-position-vertical-relative:page;mso-width-percent:50;mso-height-percent:50;mso-left-percent:88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" fillcolor="white [3201]" stroked="f" strokeweight=".5pt">
              <v:textbox style="mso-fit-shape-to-text:t" inset="0,,0">
                <w:txbxContent>
                  <w:p w14:paraId="299E0E15" w14:textId="77777777" w:rsidR="00A7457D" w:rsidRPr="00A7457D" w:rsidRDefault="00A7457D" w:rsidP="00A7457D">
                    <w:pPr>
                      <w:jc w:val="right"/>
                      <w:rPr>
                        <w:color w:val="001B34" w:themeColor="text2" w:themeShade="80"/>
                        <w:szCs w:val="20"/>
                      </w:rPr>
                    </w:pPr>
                    <w:r w:rsidRPr="00A7457D">
                      <w:rPr>
                        <w:color w:val="001B34" w:themeColor="text2" w:themeShade="80"/>
                        <w:szCs w:val="20"/>
                      </w:rPr>
                      <w:fldChar w:fldCharType="begin"/>
                    </w:r>
                    <w:r w:rsidRPr="00A7457D">
                      <w:rPr>
                        <w:color w:val="001B34" w:themeColor="text2" w:themeShade="80"/>
                        <w:szCs w:val="20"/>
                      </w:rPr>
                      <w:instrText xml:space="preserve"> PAGE  \* Arabic  \* MERGEFORMAT </w:instrText>
                    </w:r>
                    <w:r w:rsidRPr="00A7457D">
                      <w:rPr>
                        <w:color w:val="001B34" w:themeColor="text2" w:themeShade="80"/>
                        <w:szCs w:val="20"/>
                      </w:rPr>
                      <w:fldChar w:fldCharType="separate"/>
                    </w:r>
                    <w:r w:rsidR="001A7D98">
                      <w:rPr>
                        <w:noProof/>
                        <w:color w:val="001B34" w:themeColor="text2" w:themeShade="80"/>
                        <w:szCs w:val="20"/>
                      </w:rPr>
                      <w:t>1</w:t>
                    </w:r>
                    <w:r w:rsidRPr="00A7457D">
                      <w:rPr>
                        <w:color w:val="001B34" w:themeColor="text2" w:themeShade="8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A497" w14:textId="77777777" w:rsidR="004516F8" w:rsidRDefault="0045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9F18" w14:textId="77777777" w:rsidR="007016F6" w:rsidRDefault="007016F6" w:rsidP="00D91F59">
      <w:r>
        <w:separator/>
      </w:r>
    </w:p>
  </w:footnote>
  <w:footnote w:type="continuationSeparator" w:id="0">
    <w:p w14:paraId="7E8FF5C1" w14:textId="77777777" w:rsidR="007016F6" w:rsidRDefault="007016F6" w:rsidP="00D9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C30" w14:textId="77777777" w:rsidR="004516F8" w:rsidRDefault="0045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AF77" w14:textId="77777777" w:rsidR="004516F8" w:rsidRDefault="0045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A69F" w14:textId="77777777" w:rsidR="007016F6" w:rsidRDefault="007016F6" w:rsidP="007016F6">
    <w:pPr>
      <w:pStyle w:val="Header"/>
    </w:pPr>
  </w:p>
  <w:p w14:paraId="3CDBA477" w14:textId="10BD26E9" w:rsidR="00AC0CA0" w:rsidRPr="007016F6" w:rsidRDefault="007016F6" w:rsidP="007016F6">
    <w:pPr>
      <w:pStyle w:val="Header"/>
    </w:pPr>
    <w:r>
      <w:t>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2BCE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0EED6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103E4"/>
    <w:multiLevelType w:val="multilevel"/>
    <w:tmpl w:val="FCF615A8"/>
    <w:numStyleLink w:val="ListCS"/>
  </w:abstractNum>
  <w:abstractNum w:abstractNumId="3" w15:restartNumberingAfterBreak="0">
    <w:nsid w:val="22D03EA2"/>
    <w:multiLevelType w:val="multilevel"/>
    <w:tmpl w:val="FCF615A8"/>
    <w:numStyleLink w:val="ListCS"/>
  </w:abstractNum>
  <w:abstractNum w:abstractNumId="4" w15:restartNumberingAfterBreak="0">
    <w:nsid w:val="237F07CE"/>
    <w:multiLevelType w:val="multilevel"/>
    <w:tmpl w:val="FCF615A8"/>
    <w:styleLink w:val="ListCS"/>
    <w:lvl w:ilvl="0">
      <w:start w:val="1"/>
      <w:numFmt w:val="bullet"/>
      <w:pStyle w:val="ListBullet"/>
      <w:lvlText w:val=""/>
      <w:lvlJc w:val="left"/>
      <w:pPr>
        <w:ind w:left="198" w:hanging="198"/>
      </w:pPr>
      <w:rPr>
        <w:rFonts w:ascii="Credit Suisse Type Light" w:hAnsi="Credit Suisse Type Light" w:cs="Times New Roman" w:hint="default"/>
        <w:color w:val="A6A6A6" w:themeColor="background1" w:themeShade="A6"/>
      </w:rPr>
    </w:lvl>
    <w:lvl w:ilvl="1">
      <w:start w:val="1"/>
      <w:numFmt w:val="bullet"/>
      <w:pStyle w:val="ListBullet2"/>
      <w:lvlText w:val="−"/>
      <w:lvlJc w:val="left"/>
      <w:pPr>
        <w:ind w:left="396" w:hanging="198"/>
      </w:pPr>
      <w:rPr>
        <w:rFonts w:ascii="Credit Suisse Type Light" w:hAnsi="Credit Suisse Type Light" w:cs="Times New Roman" w:hint="default"/>
        <w:color w:val="auto"/>
      </w:rPr>
    </w:lvl>
    <w:lvl w:ilvl="2">
      <w:start w:val="1"/>
      <w:numFmt w:val="bullet"/>
      <w:lvlText w:val=""/>
      <w:lvlJc w:val="left"/>
      <w:pPr>
        <w:tabs>
          <w:tab w:val="num" w:pos="2835"/>
        </w:tabs>
        <w:ind w:left="594" w:hanging="198"/>
      </w:pPr>
      <w:rPr>
        <w:rFonts w:ascii="Credit Suisse Type Light" w:hAnsi="Credit Suisse Type Light" w:cs="Times New Roman" w:hint="default"/>
        <w:color w:val="A6A6A6" w:themeColor="background1" w:themeShade="A6"/>
      </w:rPr>
    </w:lvl>
    <w:lvl w:ilvl="3">
      <w:start w:val="1"/>
      <w:numFmt w:val="bullet"/>
      <w:lvlText w:val="−"/>
      <w:lvlJc w:val="left"/>
      <w:pPr>
        <w:tabs>
          <w:tab w:val="num" w:pos="5670"/>
        </w:tabs>
        <w:ind w:left="792" w:hanging="198"/>
      </w:pPr>
      <w:rPr>
        <w:rFonts w:ascii="Credit Suisse Type Light" w:hAnsi="Credit Suisse Type Light" w:cs="Times New Roman" w:hint="default"/>
        <w:color w:val="auto"/>
      </w:rPr>
    </w:lvl>
    <w:lvl w:ilvl="4">
      <w:start w:val="1"/>
      <w:numFmt w:val="bullet"/>
      <w:lvlText w:val=""/>
      <w:lvlJc w:val="left"/>
      <w:pPr>
        <w:ind w:left="990" w:hanging="198"/>
      </w:pPr>
      <w:rPr>
        <w:rFonts w:ascii="Credit Suisse Type Light" w:hAnsi="Credit Suisse Type Light" w:cs="Times New Roman" w:hint="default"/>
        <w:color w:val="A6A6A6" w:themeColor="background1" w:themeShade="A6"/>
      </w:rPr>
    </w:lvl>
    <w:lvl w:ilvl="5">
      <w:start w:val="1"/>
      <w:numFmt w:val="bullet"/>
      <w:lvlText w:val="−"/>
      <w:lvlJc w:val="left"/>
      <w:pPr>
        <w:ind w:left="1188" w:hanging="198"/>
      </w:pPr>
      <w:rPr>
        <w:rFonts w:ascii="Credit Suisse Type Light" w:hAnsi="Credit Suisse Type Light" w:cs="Times New Roman" w:hint="default"/>
        <w:color w:val="auto"/>
      </w:rPr>
    </w:lvl>
    <w:lvl w:ilvl="6">
      <w:start w:val="1"/>
      <w:numFmt w:val="bullet"/>
      <w:lvlText w:val=""/>
      <w:lvlJc w:val="left"/>
      <w:pPr>
        <w:ind w:left="1389" w:hanging="201"/>
      </w:pPr>
      <w:rPr>
        <w:rFonts w:ascii="Credit Suisse Type Light" w:hAnsi="Credit Suisse Type Light" w:cs="Times New Roman" w:hint="default"/>
        <w:color w:val="A6A6A6" w:themeColor="background1" w:themeShade="A6"/>
      </w:rPr>
    </w:lvl>
    <w:lvl w:ilvl="7">
      <w:start w:val="1"/>
      <w:numFmt w:val="bullet"/>
      <w:lvlText w:val="−"/>
      <w:lvlJc w:val="left"/>
      <w:pPr>
        <w:ind w:left="1588" w:hanging="199"/>
      </w:pPr>
      <w:rPr>
        <w:rFonts w:ascii="Credit Suisse Type Light" w:hAnsi="Credit Suisse Type Light" w:cs="Times New Roman" w:hint="default"/>
        <w:color w:val="auto"/>
      </w:rPr>
    </w:lvl>
    <w:lvl w:ilvl="8">
      <w:start w:val="1"/>
      <w:numFmt w:val="bullet"/>
      <w:lvlText w:val=""/>
      <w:lvlJc w:val="left"/>
      <w:pPr>
        <w:ind w:left="1786" w:hanging="198"/>
      </w:pPr>
      <w:rPr>
        <w:rFonts w:ascii="Credit Suisse Type Light" w:hAnsi="Credit Suisse Type Light" w:cs="Times New Roman" w:hint="default"/>
        <w:color w:val="A6A6A6" w:themeColor="background1" w:themeShade="A6"/>
      </w:rPr>
    </w:lvl>
  </w:abstractNum>
  <w:abstractNum w:abstractNumId="5" w15:restartNumberingAfterBreak="0">
    <w:nsid w:val="2B564BD9"/>
    <w:multiLevelType w:val="hybridMultilevel"/>
    <w:tmpl w:val="C70482D8"/>
    <w:lvl w:ilvl="0" w:tplc="5F56044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A50A2"/>
    <w:multiLevelType w:val="multilevel"/>
    <w:tmpl w:val="FCF615A8"/>
    <w:numStyleLink w:val="ListCS"/>
  </w:abstractNum>
  <w:abstractNum w:abstractNumId="7" w15:restartNumberingAfterBreak="0">
    <w:nsid w:val="34E86371"/>
    <w:multiLevelType w:val="multilevel"/>
    <w:tmpl w:val="FCF615A8"/>
    <w:numStyleLink w:val="ListCS"/>
  </w:abstractNum>
  <w:abstractNum w:abstractNumId="8" w15:restartNumberingAfterBreak="0">
    <w:nsid w:val="3531541D"/>
    <w:multiLevelType w:val="multilevel"/>
    <w:tmpl w:val="FCF615A8"/>
    <w:numStyleLink w:val="ListCS"/>
  </w:abstractNum>
  <w:abstractNum w:abstractNumId="9" w15:restartNumberingAfterBreak="0">
    <w:nsid w:val="6C164AC3"/>
    <w:multiLevelType w:val="hybridMultilevel"/>
    <w:tmpl w:val="EBDA9D34"/>
    <w:lvl w:ilvl="0" w:tplc="0FDA78E8">
      <w:start w:val="1"/>
      <w:numFmt w:val="bullet"/>
      <w:lvlText w:val=""/>
      <w:lvlJc w:val="left"/>
      <w:pPr>
        <w:ind w:left="720" w:hanging="360"/>
      </w:pPr>
      <w:rPr>
        <w:rFonts w:ascii="Credit Suisse Type Light" w:hAnsi="Credit Suisse Type Light" w:cs="Credit Suisse Type Light"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C202A"/>
    <w:multiLevelType w:val="hybridMultilevel"/>
    <w:tmpl w:val="E03857C4"/>
    <w:lvl w:ilvl="0" w:tplc="A32EA65E">
      <w:start w:val="1"/>
      <w:numFmt w:val="decimalFullWidth"/>
      <w:lvlText w:val="%1）"/>
      <w:lvlJc w:val="left"/>
      <w:pPr>
        <w:ind w:left="795" w:hanging="39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1"/>
  </w:num>
  <w:num w:numId="2">
    <w:abstractNumId w:val="0"/>
  </w:num>
  <w:num w:numId="3">
    <w:abstractNumId w:val="4"/>
  </w:num>
  <w:num w:numId="4">
    <w:abstractNumId w:val="9"/>
  </w:num>
  <w:num w:numId="5">
    <w:abstractNumId w:val="2"/>
  </w:num>
  <w:num w:numId="6">
    <w:abstractNumId w:val="7"/>
  </w:num>
  <w:num w:numId="7">
    <w:abstractNumId w:val="8"/>
  </w:num>
  <w:num w:numId="8">
    <w:abstractNumId w:val="6"/>
  </w:num>
  <w:num w:numId="9">
    <w:abstractNumId w:val="3"/>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6"/>
    <w:rsid w:val="0000041D"/>
    <w:rsid w:val="000144B8"/>
    <w:rsid w:val="00033348"/>
    <w:rsid w:val="0004045D"/>
    <w:rsid w:val="00055C3A"/>
    <w:rsid w:val="00064279"/>
    <w:rsid w:val="000716DB"/>
    <w:rsid w:val="0007327B"/>
    <w:rsid w:val="00084D15"/>
    <w:rsid w:val="00090DC1"/>
    <w:rsid w:val="000E0B74"/>
    <w:rsid w:val="000F49D0"/>
    <w:rsid w:val="0010658C"/>
    <w:rsid w:val="001164A0"/>
    <w:rsid w:val="0013614D"/>
    <w:rsid w:val="001A2A9B"/>
    <w:rsid w:val="001A7D98"/>
    <w:rsid w:val="001C50EC"/>
    <w:rsid w:val="001D27B4"/>
    <w:rsid w:val="001E010B"/>
    <w:rsid w:val="001F10A7"/>
    <w:rsid w:val="00220C54"/>
    <w:rsid w:val="00224603"/>
    <w:rsid w:val="00242C30"/>
    <w:rsid w:val="00245E5E"/>
    <w:rsid w:val="00266220"/>
    <w:rsid w:val="002A40FF"/>
    <w:rsid w:val="002A42B8"/>
    <w:rsid w:val="002B65A8"/>
    <w:rsid w:val="003271DE"/>
    <w:rsid w:val="00345889"/>
    <w:rsid w:val="00370E6D"/>
    <w:rsid w:val="003810CF"/>
    <w:rsid w:val="00403D1C"/>
    <w:rsid w:val="004047B4"/>
    <w:rsid w:val="00445B2A"/>
    <w:rsid w:val="004516F8"/>
    <w:rsid w:val="00452CE5"/>
    <w:rsid w:val="004630C4"/>
    <w:rsid w:val="004B1475"/>
    <w:rsid w:val="004C0E79"/>
    <w:rsid w:val="004D747F"/>
    <w:rsid w:val="0051309E"/>
    <w:rsid w:val="00591B4C"/>
    <w:rsid w:val="005A7AA1"/>
    <w:rsid w:val="005B4018"/>
    <w:rsid w:val="005B6232"/>
    <w:rsid w:val="005B7325"/>
    <w:rsid w:val="005C1598"/>
    <w:rsid w:val="005C18C3"/>
    <w:rsid w:val="005D7BA3"/>
    <w:rsid w:val="005E299A"/>
    <w:rsid w:val="0061315F"/>
    <w:rsid w:val="006365B7"/>
    <w:rsid w:val="00697EA7"/>
    <w:rsid w:val="006C37E4"/>
    <w:rsid w:val="007016F6"/>
    <w:rsid w:val="00746C09"/>
    <w:rsid w:val="00760446"/>
    <w:rsid w:val="00770E55"/>
    <w:rsid w:val="00783CA6"/>
    <w:rsid w:val="007941AA"/>
    <w:rsid w:val="007D3A59"/>
    <w:rsid w:val="00816014"/>
    <w:rsid w:val="00830943"/>
    <w:rsid w:val="00844C0C"/>
    <w:rsid w:val="00845E77"/>
    <w:rsid w:val="008C0CC5"/>
    <w:rsid w:val="008F35AB"/>
    <w:rsid w:val="00902A11"/>
    <w:rsid w:val="0094120A"/>
    <w:rsid w:val="009770D7"/>
    <w:rsid w:val="009862A2"/>
    <w:rsid w:val="00991EA9"/>
    <w:rsid w:val="009B1927"/>
    <w:rsid w:val="009B5934"/>
    <w:rsid w:val="009C0BB6"/>
    <w:rsid w:val="009F4728"/>
    <w:rsid w:val="00A06BB3"/>
    <w:rsid w:val="00A171E2"/>
    <w:rsid w:val="00A31F05"/>
    <w:rsid w:val="00A342FD"/>
    <w:rsid w:val="00A605B5"/>
    <w:rsid w:val="00A624E6"/>
    <w:rsid w:val="00A7457D"/>
    <w:rsid w:val="00A80B06"/>
    <w:rsid w:val="00AA24D6"/>
    <w:rsid w:val="00AB309D"/>
    <w:rsid w:val="00AB78D3"/>
    <w:rsid w:val="00AC0CA0"/>
    <w:rsid w:val="00AF647E"/>
    <w:rsid w:val="00B1772E"/>
    <w:rsid w:val="00B40B54"/>
    <w:rsid w:val="00B4749A"/>
    <w:rsid w:val="00BA13DE"/>
    <w:rsid w:val="00BD430E"/>
    <w:rsid w:val="00C60CAD"/>
    <w:rsid w:val="00C625A4"/>
    <w:rsid w:val="00C66184"/>
    <w:rsid w:val="00C70177"/>
    <w:rsid w:val="00C854AF"/>
    <w:rsid w:val="00C8557D"/>
    <w:rsid w:val="00CB32DF"/>
    <w:rsid w:val="00CC7830"/>
    <w:rsid w:val="00CE7149"/>
    <w:rsid w:val="00D143B1"/>
    <w:rsid w:val="00D32D84"/>
    <w:rsid w:val="00D45CA4"/>
    <w:rsid w:val="00D51873"/>
    <w:rsid w:val="00D528C1"/>
    <w:rsid w:val="00D85000"/>
    <w:rsid w:val="00D91F59"/>
    <w:rsid w:val="00DA485E"/>
    <w:rsid w:val="00DC4F33"/>
    <w:rsid w:val="00E235BA"/>
    <w:rsid w:val="00E35C72"/>
    <w:rsid w:val="00E61841"/>
    <w:rsid w:val="00F32AF6"/>
    <w:rsid w:val="00F3363D"/>
    <w:rsid w:val="00F47B51"/>
    <w:rsid w:val="00F67163"/>
    <w:rsid w:val="00FA44E9"/>
    <w:rsid w:val="00FB74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45AC"/>
  <w15:chartTrackingRefBased/>
  <w15:docId w15:val="{8D70C2F0-BD15-4F4B-9C9F-73122AB7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uiPriority="5"/>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F6"/>
    <w:pPr>
      <w:widowControl w:val="0"/>
      <w:spacing w:after="0" w:line="240" w:lineRule="auto"/>
      <w:jc w:val="both"/>
    </w:pPr>
    <w:rPr>
      <w:rFonts w:ascii="Calibri" w:hAnsi="Calibri" w:cs="Times New Roman"/>
      <w:kern w:val="2"/>
      <w:sz w:val="21"/>
      <w:lang w:eastAsia="zh-CN"/>
    </w:rPr>
  </w:style>
  <w:style w:type="paragraph" w:styleId="Heading1">
    <w:name w:val="heading 1"/>
    <w:basedOn w:val="Normal"/>
    <w:next w:val="Normal"/>
    <w:link w:val="Heading1Char"/>
    <w:uiPriority w:val="3"/>
    <w:qFormat/>
    <w:rsid w:val="000E0B74"/>
    <w:pPr>
      <w:keepNext/>
      <w:keepLines/>
      <w:spacing w:before="480"/>
      <w:outlineLvl w:val="0"/>
    </w:pPr>
    <w:rPr>
      <w:rFonts w:asciiTheme="majorHAnsi" w:eastAsiaTheme="majorEastAsia" w:hAnsiTheme="majorHAnsi" w:cstheme="majorBidi"/>
      <w:b/>
      <w:bCs/>
      <w:szCs w:val="20"/>
    </w:rPr>
  </w:style>
  <w:style w:type="paragraph" w:styleId="Heading2">
    <w:name w:val="heading 2"/>
    <w:basedOn w:val="Normal"/>
    <w:next w:val="Normal"/>
    <w:link w:val="Heading2Char"/>
    <w:uiPriority w:val="4"/>
    <w:qFormat/>
    <w:rsid w:val="00CC7830"/>
    <w:pPr>
      <w:keepNext/>
      <w:keepLines/>
      <w:spacing w:before="200"/>
      <w:outlineLvl w:val="1"/>
    </w:pPr>
    <w:rPr>
      <w:rFonts w:asciiTheme="majorHAnsi" w:eastAsiaTheme="majorEastAsia" w:hAnsiTheme="majorHAnsi" w:cstheme="majorBidi"/>
      <w:b/>
      <w:bCs/>
      <w:color w:val="A6A6A6" w:themeColor="background1" w:themeShade="A6"/>
      <w:szCs w:val="20"/>
    </w:rPr>
  </w:style>
  <w:style w:type="paragraph" w:styleId="Heading3">
    <w:name w:val="heading 3"/>
    <w:basedOn w:val="Normal"/>
    <w:next w:val="Normal"/>
    <w:link w:val="Heading3Char"/>
    <w:uiPriority w:val="5"/>
    <w:unhideWhenUsed/>
    <w:rsid w:val="005B6232"/>
    <w:pPr>
      <w:keepNext/>
      <w:keepLines/>
      <w:spacing w:before="200"/>
      <w:outlineLvl w:val="2"/>
    </w:pPr>
    <w:rPr>
      <w:rFonts w:asciiTheme="majorHAnsi" w:eastAsiaTheme="majorEastAsia" w:hAnsiTheme="majorHAnsi" w:cstheme="majorBidi"/>
      <w:b/>
      <w:bCs/>
      <w:color w:val="003868"/>
    </w:rPr>
  </w:style>
  <w:style w:type="paragraph" w:styleId="Heading4">
    <w:name w:val="heading 4"/>
    <w:basedOn w:val="Normal"/>
    <w:next w:val="Normal"/>
    <w:link w:val="Heading4Char"/>
    <w:uiPriority w:val="9"/>
    <w:semiHidden/>
    <w:rsid w:val="00224603"/>
    <w:pPr>
      <w:keepNext/>
      <w:keepLines/>
      <w:spacing w:before="200"/>
      <w:outlineLvl w:val="3"/>
    </w:pPr>
    <w:rPr>
      <w:rFonts w:asciiTheme="majorHAnsi" w:eastAsiaTheme="majorEastAsia" w:hAnsiTheme="majorHAnsi" w:cstheme="majorBidi"/>
      <w:bCs/>
      <w:i/>
      <w:iCs/>
      <w:color w:val="00274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E0B74"/>
    <w:rPr>
      <w:rFonts w:asciiTheme="majorHAnsi" w:eastAsiaTheme="majorEastAsia" w:hAnsiTheme="majorHAnsi" w:cstheme="majorBidi"/>
      <w:b/>
      <w:bCs/>
      <w:kern w:val="22"/>
      <w:sz w:val="20"/>
      <w:szCs w:val="20"/>
    </w:rPr>
  </w:style>
  <w:style w:type="character" w:customStyle="1" w:styleId="Heading2Char">
    <w:name w:val="Heading 2 Char"/>
    <w:basedOn w:val="DefaultParagraphFont"/>
    <w:link w:val="Heading2"/>
    <w:uiPriority w:val="4"/>
    <w:rsid w:val="00CC7830"/>
    <w:rPr>
      <w:rFonts w:asciiTheme="majorHAnsi" w:eastAsiaTheme="majorEastAsia" w:hAnsiTheme="majorHAnsi" w:cstheme="majorBidi"/>
      <w:b/>
      <w:bCs/>
      <w:color w:val="A6A6A6" w:themeColor="background1" w:themeShade="A6"/>
      <w:sz w:val="20"/>
      <w:szCs w:val="20"/>
    </w:rPr>
  </w:style>
  <w:style w:type="numbering" w:customStyle="1" w:styleId="ListCS">
    <w:name w:val="List CS"/>
    <w:uiPriority w:val="99"/>
    <w:rsid w:val="001A2A9B"/>
    <w:pPr>
      <w:numPr>
        <w:numId w:val="3"/>
      </w:numPr>
    </w:pPr>
  </w:style>
  <w:style w:type="paragraph" w:styleId="ListParagraph">
    <w:name w:val="List Paragraph"/>
    <w:basedOn w:val="Normal"/>
    <w:uiPriority w:val="34"/>
    <w:qFormat/>
    <w:rsid w:val="00C625A4"/>
    <w:pPr>
      <w:ind w:left="720"/>
      <w:contextualSpacing/>
    </w:pPr>
  </w:style>
  <w:style w:type="paragraph" w:styleId="ListBullet">
    <w:name w:val="List Bullet"/>
    <w:basedOn w:val="Normal"/>
    <w:link w:val="ListBulletChar"/>
    <w:uiPriority w:val="7"/>
    <w:qFormat/>
    <w:rsid w:val="001A2A9B"/>
    <w:pPr>
      <w:numPr>
        <w:numId w:val="9"/>
      </w:numPr>
      <w:contextualSpacing/>
    </w:pPr>
  </w:style>
  <w:style w:type="paragraph" w:styleId="ListBullet2">
    <w:name w:val="List Bullet 2"/>
    <w:basedOn w:val="Normal"/>
    <w:uiPriority w:val="8"/>
    <w:qFormat/>
    <w:rsid w:val="001A2A9B"/>
    <w:pPr>
      <w:numPr>
        <w:ilvl w:val="1"/>
        <w:numId w:val="9"/>
      </w:numPr>
      <w:contextualSpacing/>
    </w:pPr>
  </w:style>
  <w:style w:type="paragraph" w:styleId="Title">
    <w:name w:val="Title"/>
    <w:basedOn w:val="Normal"/>
    <w:next w:val="Normal"/>
    <w:link w:val="TitleChar"/>
    <w:uiPriority w:val="1"/>
    <w:qFormat/>
    <w:rsid w:val="00DC4F33"/>
    <w:pPr>
      <w:spacing w:line="430" w:lineRule="exact"/>
      <w:contextualSpacing/>
    </w:pPr>
    <w:rPr>
      <w:rFonts w:asciiTheme="majorHAnsi" w:eastAsiaTheme="majorEastAsia" w:hAnsiTheme="majorHAnsi" w:cstheme="majorBidi"/>
      <w:b/>
      <w:snapToGrid w:val="0"/>
      <w:sz w:val="28"/>
      <w:szCs w:val="52"/>
    </w:rPr>
  </w:style>
  <w:style w:type="character" w:customStyle="1" w:styleId="TitleChar">
    <w:name w:val="Title Char"/>
    <w:basedOn w:val="DefaultParagraphFont"/>
    <w:link w:val="Title"/>
    <w:uiPriority w:val="1"/>
    <w:rsid w:val="00DC4F33"/>
    <w:rPr>
      <w:rFonts w:asciiTheme="majorHAnsi" w:eastAsiaTheme="majorEastAsia" w:hAnsiTheme="majorHAnsi" w:cstheme="majorBidi"/>
      <w:b/>
      <w:snapToGrid w:val="0"/>
      <w:sz w:val="28"/>
      <w:szCs w:val="52"/>
    </w:rPr>
  </w:style>
  <w:style w:type="character" w:styleId="Emphasis">
    <w:name w:val="Emphasis"/>
    <w:basedOn w:val="DefaultParagraphFont"/>
    <w:uiPriority w:val="6"/>
    <w:qFormat/>
    <w:rsid w:val="002A42B8"/>
    <w:rPr>
      <w:rFonts w:asciiTheme="minorHAnsi" w:hAnsiTheme="minorHAnsi"/>
      <w:b/>
      <w:i w:val="0"/>
      <w:iCs/>
      <w:color w:val="auto"/>
      <w:sz w:val="20"/>
    </w:rPr>
  </w:style>
  <w:style w:type="character" w:customStyle="1" w:styleId="Heading3Char">
    <w:name w:val="Heading 3 Char"/>
    <w:basedOn w:val="DefaultParagraphFont"/>
    <w:link w:val="Heading3"/>
    <w:uiPriority w:val="5"/>
    <w:rsid w:val="001164A0"/>
    <w:rPr>
      <w:rFonts w:asciiTheme="majorHAnsi" w:eastAsiaTheme="majorEastAsia" w:hAnsiTheme="majorHAnsi" w:cstheme="majorBidi"/>
      <w:b/>
      <w:bCs/>
      <w:color w:val="003868"/>
      <w:sz w:val="20"/>
    </w:rPr>
  </w:style>
  <w:style w:type="character" w:customStyle="1" w:styleId="Heading4Char">
    <w:name w:val="Heading 4 Char"/>
    <w:basedOn w:val="DefaultParagraphFont"/>
    <w:link w:val="Heading4"/>
    <w:uiPriority w:val="9"/>
    <w:semiHidden/>
    <w:rsid w:val="00CC7830"/>
    <w:rPr>
      <w:rFonts w:asciiTheme="majorHAnsi" w:eastAsiaTheme="majorEastAsia" w:hAnsiTheme="majorHAnsi" w:cstheme="majorBidi"/>
      <w:bCs/>
      <w:i/>
      <w:iCs/>
      <w:color w:val="002746" w:themeColor="accent1"/>
      <w:kern w:val="22"/>
      <w:sz w:val="20"/>
    </w:rPr>
  </w:style>
  <w:style w:type="character" w:customStyle="1" w:styleId="ListBulletChar">
    <w:name w:val="List Bullet Char"/>
    <w:basedOn w:val="DefaultParagraphFont"/>
    <w:link w:val="ListBullet"/>
    <w:uiPriority w:val="7"/>
    <w:rsid w:val="00CB32DF"/>
    <w:rPr>
      <w:kern w:val="22"/>
      <w:sz w:val="20"/>
    </w:rPr>
  </w:style>
  <w:style w:type="paragraph" w:styleId="BalloonText">
    <w:name w:val="Balloon Text"/>
    <w:basedOn w:val="Normal"/>
    <w:link w:val="BalloonTextChar"/>
    <w:uiPriority w:val="99"/>
    <w:semiHidden/>
    <w:unhideWhenUsed/>
    <w:rsid w:val="000F49D0"/>
    <w:rPr>
      <w:rFonts w:ascii="Tahoma" w:hAnsi="Tahoma" w:cs="Tahoma"/>
      <w:sz w:val="16"/>
      <w:szCs w:val="16"/>
    </w:rPr>
  </w:style>
  <w:style w:type="character" w:customStyle="1" w:styleId="BalloonTextChar">
    <w:name w:val="Balloon Text Char"/>
    <w:basedOn w:val="DefaultParagraphFont"/>
    <w:link w:val="BalloonText"/>
    <w:uiPriority w:val="99"/>
    <w:semiHidden/>
    <w:rsid w:val="000F49D0"/>
    <w:rPr>
      <w:rFonts w:ascii="Tahoma" w:hAnsi="Tahoma" w:cs="Tahoma"/>
      <w:kern w:val="22"/>
      <w:sz w:val="16"/>
      <w:szCs w:val="16"/>
    </w:rPr>
  </w:style>
  <w:style w:type="character" w:styleId="PlaceholderText">
    <w:name w:val="Placeholder Text"/>
    <w:basedOn w:val="DefaultParagraphFont"/>
    <w:uiPriority w:val="99"/>
    <w:semiHidden/>
    <w:rsid w:val="003810CF"/>
    <w:rPr>
      <w:color w:val="808080"/>
    </w:rPr>
  </w:style>
  <w:style w:type="table" w:styleId="TableGrid">
    <w:name w:val="Table Grid"/>
    <w:basedOn w:val="TableNormal"/>
    <w:uiPriority w:val="59"/>
    <w:rsid w:val="00220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66220"/>
    <w:pPr>
      <w:spacing w:line="276" w:lineRule="auto"/>
      <w:outlineLvl w:val="9"/>
    </w:pPr>
    <w:rPr>
      <w:color w:val="001D34" w:themeColor="accent1" w:themeShade="BF"/>
      <w:sz w:val="28"/>
      <w:szCs w:val="28"/>
      <w:lang w:eastAsia="ja-JP"/>
    </w:rPr>
  </w:style>
  <w:style w:type="paragraph" w:styleId="Header">
    <w:name w:val="header"/>
    <w:basedOn w:val="Normal"/>
    <w:link w:val="HeaderChar"/>
    <w:uiPriority w:val="99"/>
    <w:unhideWhenUsed/>
    <w:rsid w:val="00AC0CA0"/>
    <w:pPr>
      <w:tabs>
        <w:tab w:val="center" w:pos="4680"/>
        <w:tab w:val="right" w:pos="9360"/>
      </w:tabs>
    </w:pPr>
  </w:style>
  <w:style w:type="character" w:customStyle="1" w:styleId="HeaderChar">
    <w:name w:val="Header Char"/>
    <w:basedOn w:val="DefaultParagraphFont"/>
    <w:link w:val="Header"/>
    <w:uiPriority w:val="99"/>
    <w:rsid w:val="00AC0CA0"/>
    <w:rPr>
      <w:sz w:val="20"/>
    </w:rPr>
  </w:style>
  <w:style w:type="paragraph" w:styleId="Footer">
    <w:name w:val="footer"/>
    <w:basedOn w:val="Normal"/>
    <w:link w:val="FooterChar"/>
    <w:uiPriority w:val="99"/>
    <w:unhideWhenUsed/>
    <w:rsid w:val="00AC0CA0"/>
    <w:pPr>
      <w:tabs>
        <w:tab w:val="center" w:pos="4680"/>
        <w:tab w:val="right" w:pos="9360"/>
      </w:tabs>
    </w:pPr>
  </w:style>
  <w:style w:type="character" w:customStyle="1" w:styleId="FooterChar">
    <w:name w:val="Footer Char"/>
    <w:basedOn w:val="DefaultParagraphFont"/>
    <w:link w:val="Footer"/>
    <w:uiPriority w:val="99"/>
    <w:rsid w:val="00AC0C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redit Suisse Blue">
  <a:themeElements>
    <a:clrScheme name="Credit Suisse 2022 (blue)">
      <a:dk1>
        <a:srgbClr val="000000"/>
      </a:dk1>
      <a:lt1>
        <a:sysClr val="window" lastClr="FFFFFF"/>
      </a:lt1>
      <a:dk2>
        <a:srgbClr val="003868"/>
      </a:dk2>
      <a:lt2>
        <a:srgbClr val="FFFFFF"/>
      </a:lt2>
      <a:accent1>
        <a:srgbClr val="002746"/>
      </a:accent1>
      <a:accent2>
        <a:srgbClr val="003868"/>
      </a:accent2>
      <a:accent3>
        <a:srgbClr val="265682"/>
      </a:accent3>
      <a:accent4>
        <a:srgbClr val="507CAB"/>
      </a:accent4>
      <a:accent5>
        <a:srgbClr val="EBAF34"/>
      </a:accent5>
      <a:accent6>
        <a:srgbClr val="F0C352"/>
      </a:accent6>
      <a:hlink>
        <a:srgbClr val="000000"/>
      </a:hlink>
      <a:folHlink>
        <a:srgbClr val="000000"/>
      </a:folHlink>
    </a:clrScheme>
    <a:fontScheme name="Credit Suisse Type Light">
      <a:majorFont>
        <a:latin typeface="Credit Suisse Headline"/>
        <a:ea typeface=""/>
        <a:cs typeface=""/>
      </a:majorFont>
      <a:minorFont>
        <a:latin typeface="Credit Suisse Typ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72000" tIns="72000" rIns="72000" bIns="72000" rtlCol="0" anchor="t"/>
      <a:lstStyle>
        <a:defPPr marL="216000" indent="-216000" algn="l">
          <a:spcBef>
            <a:spcPts val="500"/>
          </a:spcBef>
          <a:buFont typeface="Wingdings" panose="05000000000000000000" pitchFamily="2" charset="2"/>
          <a:buChar cha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16000" indent="-216000" algn="l">
          <a:spcBef>
            <a:spcPts val="500"/>
          </a:spcBef>
          <a:buFont typeface="Wingdings" panose="05000000000000000000" pitchFamily="2" charset="2"/>
          <a:buChar char="§"/>
          <a:defRPr sz="1600" dirty="0" err="1" smtClean="0"/>
        </a:defPPr>
      </a:lstStyle>
    </a:txDef>
  </a:objectDefaults>
  <a:extraClrSchemeLst/>
  <a:custClrLst>
    <a:custClr name="CS Dimmed Blue Dark">
      <a:srgbClr val="4E6177"/>
    </a:custClr>
    <a:custClr name="CS Dimmed Blue Mid">
      <a:srgbClr val="72869D"/>
    </a:custClr>
    <a:custClr name="CS Dimmed Blue Bright">
      <a:srgbClr val="A7BBD4"/>
    </a:custClr>
    <a:custClr name="CS Dimmed Blue Light">
      <a:srgbClr val="D7E4F6"/>
    </a:custClr>
    <a:custClr name="Credit Suisse White">
      <a:srgbClr val="FFFFFF"/>
    </a:custClr>
    <a:custClr name="CS Bold Blue Dark">
      <a:srgbClr val="002746"/>
    </a:custClr>
    <a:custClr name="CS Bold Blue Mid (Credit Suisse Blue)">
      <a:srgbClr val="003868"/>
    </a:custClr>
    <a:custClr name="CS Bold Blue Bright">
      <a:srgbClr val="265682"/>
    </a:custClr>
    <a:custClr name="CS Bold Blue Light">
      <a:srgbClr val="507CAB"/>
    </a:custClr>
    <a:custClr name="Credit Suisse White">
      <a:srgbClr val="FFFFFF"/>
    </a:custClr>
    <a:custClr name="CS Dimmed Gray Dark">
      <a:srgbClr val="82838C"/>
    </a:custClr>
    <a:custClr name="CS Dimmed Green Dark">
      <a:srgbClr val="687C72"/>
    </a:custClr>
    <a:custClr name="CS Dimmed Gold Dark">
      <a:srgbClr val="B79961"/>
    </a:custClr>
    <a:custClr name="CS Dimmed Bronze Dark">
      <a:srgbClr val="C08062"/>
    </a:custClr>
    <a:custClr name="CS Dimmed Red Dark">
      <a:srgbClr val="D7897F"/>
    </a:custClr>
    <a:custClr name="CS Bold Gray Dark">
      <a:srgbClr val="45464E"/>
    </a:custClr>
    <a:custClr name="CS Bold Green Dark">
      <a:srgbClr val="1C5038"/>
    </a:custClr>
    <a:custClr name="CS Bold Gold Dark">
      <a:srgbClr val="B27500"/>
    </a:custClr>
    <a:custClr name="CS Bold Bronze Dark">
      <a:srgbClr val="914927"/>
    </a:custClr>
    <a:custClr name="CS Bold Red Dark">
      <a:srgbClr val="B6413F"/>
    </a:custClr>
    <a:custClr name="CS Dimmed Gray Mid">
      <a:srgbClr val="9D9DA7"/>
    </a:custClr>
    <a:custClr name="CS Dimmed Green Mid">
      <a:srgbClr val="8EA298"/>
    </a:custClr>
    <a:custClr name="CS Dimmed Gold Mid">
      <a:srgbClr val="D0B481"/>
    </a:custClr>
    <a:custClr name="CS Dimmed Bronze Mid">
      <a:srgbClr val="D69E83"/>
    </a:custClr>
    <a:custClr name="CS Dimmed Red Mid">
      <a:srgbClr val="ECA69E"/>
    </a:custClr>
    <a:custClr name="CS Bold Gray Mid">
      <a:srgbClr val="5D5E66"/>
    </a:custClr>
    <a:custClr name="CS Bold Green Mid">
      <a:srgbClr val="35684F"/>
    </a:custClr>
    <a:custClr name="CS Bold Gold Mid">
      <a:srgbClr val="C28C00"/>
    </a:custClr>
    <a:custClr name="CS Bold Bronze Mid">
      <a:srgbClr val="AE623F"/>
    </a:custClr>
    <a:custClr name="CS Bold Red Mid">
      <a:srgbClr val="D45C56"/>
    </a:custClr>
    <a:custClr name="CS Dimmed Gray Bright">
      <a:srgbClr val="C5C6CF"/>
    </a:custClr>
    <a:custClr name="CS Dimmed Green Bright">
      <a:srgbClr val="B7CCC0"/>
    </a:custClr>
    <a:custClr name="CS Dimmed Gold Bright">
      <a:srgbClr val="E5D2AF"/>
    </a:custClr>
    <a:custClr name="CS Dimmed Bronze Bright">
      <a:srgbClr val="E6BDAB"/>
    </a:custClr>
    <a:custClr name="CS Dimmed Red Bright">
      <a:srgbClr val="E3BEB8"/>
    </a:custClr>
    <a:custClr name="CS Bold Gray Bright">
      <a:srgbClr val="82838C"/>
    </a:custClr>
    <a:custClr name="CS Bold Green Bright">
      <a:srgbClr val="4F8367"/>
    </a:custClr>
    <a:custClr name="CS Bold Gold Bright">
      <a:srgbClr val="EBAF34"/>
    </a:custClr>
    <a:custClr name="CS Bold Bronze Bright">
      <a:srgbClr val="CB7C56"/>
    </a:custClr>
    <a:custClr name="CS Bold Red Bright">
      <a:srgbClr val="F37870"/>
    </a:custClr>
    <a:custClr name="CS Dimmed Gray Light">
      <a:srgbClr val="E1E2EC"/>
    </a:custClr>
    <a:custClr name="CS Dimmed Green Light">
      <a:srgbClr val="DAE6DF"/>
    </a:custClr>
    <a:custClr name="CS Dimmed Gold Light">
      <a:srgbClr val="EDE1CF"/>
    </a:custClr>
    <a:custClr name="CS Dimmed Bronze Light">
      <a:srgbClr val="F3DFD4"/>
    </a:custClr>
    <a:custClr name="CS Dimmed Red Light">
      <a:srgbClr val="F7DDDA"/>
    </a:custClr>
    <a:custClr name="CS Bold Gray Light">
      <a:srgbClr val="9D9DA7"/>
    </a:custClr>
    <a:custClr name="CS Bold Green Light">
      <a:srgbClr val="689C80"/>
    </a:custClr>
    <a:custClr name="CS Bold Gold Light">
      <a:srgbClr val="F0C352"/>
    </a:custClr>
    <a:custClr name="CS Bold Bronze Light">
      <a:srgbClr val="E9966F"/>
    </a:custClr>
    <a:custClr name="CS Bold Red Light">
      <a:srgbClr val="FF9A90"/>
    </a:custClr>
  </a:custClrLst>
  <a:extLst>
    <a:ext uri="{05A4C25C-085E-4340-85A3-A5531E510DB2}">
      <thm15:themeFamily xmlns:thm15="http://schemas.microsoft.com/office/thememl/2012/main" name="Credit Suisse Blue" id="{82A4992F-B07A-49CB-B886-EC02EA5DE606}" vid="{BDA4A16F-F43F-4165-97A1-1A1B69574E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2940C6D63F644875D7E3A71A65777" ma:contentTypeVersion="3" ma:contentTypeDescription="Create a new document." ma:contentTypeScope="" ma:versionID="53f58ef6306b6e42febee57805344d6e">
  <xsd:schema xmlns:xsd="http://www.w3.org/2001/XMLSchema" xmlns:xs="http://www.w3.org/2001/XMLSchema" xmlns:p="http://schemas.microsoft.com/office/2006/metadata/properties" targetNamespace="http://schemas.microsoft.com/office/2006/metadata/properties" ma:root="true" ma:fieldsID="8252db2fa3f32b543b0ef575867757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CE03-F137-4AA2-9F2B-984143ED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9037E6-E22E-453B-ABC7-6C299E50B2B1}">
  <ds:schemaRefs>
    <ds:schemaRef ds:uri="http://schemas.microsoft.com/sharepoint/v3/contenttype/forms"/>
  </ds:schemaRefs>
</ds:datastoreItem>
</file>

<file path=customXml/itemProps3.xml><?xml version="1.0" encoding="utf-8"?>
<ds:datastoreItem xmlns:ds="http://schemas.openxmlformats.org/officeDocument/2006/customXml" ds:itemID="{C8D0B938-E3D2-47C6-8CF1-D33BCA14C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4F96B-5C24-46ED-A2D3-1021DA49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Grace (VYJO 9)</dc:creator>
  <cp:keywords/>
  <dc:description/>
  <cp:lastModifiedBy>Kang, Grace (VYJO 9)</cp:lastModifiedBy>
  <cp:revision>3</cp:revision>
  <dcterms:created xsi:type="dcterms:W3CDTF">2023-03-28T02:59:00Z</dcterms:created>
  <dcterms:modified xsi:type="dcterms:W3CDTF">2023-04-04T08:55:00Z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32d58-8c18-4bab-8f62-1159a69060e9_Enabled">
    <vt:lpwstr>true</vt:lpwstr>
  </property>
  <property fmtid="{D5CDD505-2E9C-101B-9397-08002B2CF9AE}" pid="3" name="MSIP_Label_f3732d58-8c18-4bab-8f62-1159a69060e9_SetDate">
    <vt:lpwstr>2023-04-14T05:51:13Z</vt:lpwstr>
  </property>
  <property fmtid="{D5CDD505-2E9C-101B-9397-08002B2CF9AE}" pid="4" name="MSIP_Label_f3732d58-8c18-4bab-8f62-1159a69060e9_Method">
    <vt:lpwstr>Privileged</vt:lpwstr>
  </property>
  <property fmtid="{D5CDD505-2E9C-101B-9397-08002B2CF9AE}" pid="5" name="MSIP_Label_f3732d58-8c18-4bab-8f62-1159a69060e9_Name">
    <vt:lpwstr>f3732d58-8c18-4bab-8f62-1159a69060e9</vt:lpwstr>
  </property>
  <property fmtid="{D5CDD505-2E9C-101B-9397-08002B2CF9AE}" pid="6" name="MSIP_Label_f3732d58-8c18-4bab-8f62-1159a69060e9_SiteId">
    <vt:lpwstr>d0df3d96-c065-41c3-8c0b-5dcaa460ec33</vt:lpwstr>
  </property>
  <property fmtid="{D5CDD505-2E9C-101B-9397-08002B2CF9AE}" pid="7" name="MSIP_Label_f3732d58-8c18-4bab-8f62-1159a69060e9_ActionId">
    <vt:lpwstr>88fe9fd0-712e-4c19-8afd-86f14c733644</vt:lpwstr>
  </property>
  <property fmtid="{D5CDD505-2E9C-101B-9397-08002B2CF9AE}" pid="8" name="MSIP_Label_f3732d58-8c18-4bab-8f62-1159a69060e9_ContentBits">
    <vt:lpwstr>0</vt:lpwstr>
  </property>
</Properties>
</file>